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Аннотация к рабочей учебной программе по предмету МУЗЫКА</w:t>
      </w:r>
    </w:p>
    <w:p>
      <w:pPr>
        <w:spacing w:after="0"/>
        <w:rPr>
          <w:rFonts w:eastAsia="Times New Roman" w:cs="Times New Roman"/>
          <w:b/>
          <w:sz w:val="28"/>
          <w:szCs w:val="28"/>
          <w:lang w:eastAsia="ru-RU"/>
        </w:rPr>
      </w:pPr>
    </w:p>
    <w:p>
      <w:pPr>
        <w:numPr>
          <w:ilvl w:val="0"/>
          <w:numId w:val="1"/>
        </w:numPr>
        <w:spacing w:after="200" w:line="276" w:lineRule="auto"/>
        <w:ind w:left="720" w:hanging="360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Нормативные документы</w:t>
      </w:r>
    </w:p>
    <w:p>
      <w:pPr>
        <w:numPr>
          <w:ilvl w:val="0"/>
          <w:numId w:val="1"/>
        </w:numPr>
        <w:spacing w:after="200" w:line="276" w:lineRule="auto"/>
        <w:ind w:left="1637" w:hanging="36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eastAsia="Times New Roman" w:cs="Times New Roman"/>
          <w:sz w:val="24"/>
          <w:szCs w:val="24"/>
          <w:lang w:eastAsia="ru-RU"/>
        </w:rPr>
        <w:t>Закон РФ от 29.12.2012 № 273-ФЗ «Об образовании в РФ»;  </w:t>
      </w:r>
    </w:p>
    <w:p>
      <w:pPr>
        <w:numPr>
          <w:ilvl w:val="0"/>
          <w:numId w:val="1"/>
        </w:numPr>
        <w:spacing w:after="200" w:line="276" w:lineRule="auto"/>
        <w:ind w:left="1637" w:hanging="36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Образовательные стандарты образования по предметам ФГОС ООО;</w:t>
      </w:r>
    </w:p>
    <w:p>
      <w:pPr>
        <w:numPr>
          <w:ilvl w:val="0"/>
          <w:numId w:val="1"/>
        </w:numPr>
        <w:spacing w:after="200" w:line="276" w:lineRule="auto"/>
        <w:ind w:left="1637" w:hanging="36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Основная образовательная программа МАОУ СОШ №1.</w:t>
      </w:r>
    </w:p>
    <w:p>
      <w:pPr>
        <w:spacing w:after="200" w:line="276" w:lineRule="auto"/>
        <w:ind w:left="720"/>
        <w:rPr>
          <w:rFonts w:eastAsia="Times New Roman" w:cs="Times New Roman"/>
          <w:b/>
          <w:sz w:val="28"/>
          <w:szCs w:val="28"/>
          <w:lang w:eastAsia="ru-RU"/>
        </w:rPr>
      </w:pPr>
    </w:p>
    <w:p>
      <w:pPr>
        <w:keepNext w:val="0"/>
        <w:keepLines w:val="0"/>
        <w:widowControl/>
        <w:suppressLineNumbers w:val="0"/>
        <w:jc w:val="left"/>
        <w:rPr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Место предмета в учебном плане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Изучение музыкального искусства в начальной школе направлено на развитие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эмоционально-нравственной сферы младших школьников, их способности воспринимать: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ascii="Symbol" w:hAnsi="Symbol" w:eastAsia="SimSun" w:cs="Symbol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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произведения искусства как проявление духовной деятельности человека;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Symbol" w:hAnsi="Symbol" w:eastAsia="SimSun" w:cs="Symbol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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развитие способности эмоционально-целостного восприятия и понимания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музыкальных произведений;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Symbol" w:hAnsi="Symbol" w:eastAsia="SimSun" w:cs="Symbol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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развитие образного мышления и творческой индивидуальности;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Symbol" w:hAnsi="Symbol" w:eastAsia="SimSun" w:cs="Symbol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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освоение знаний о музыкальном искусстве и его связях с другими видами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художественного творчества;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Symbol" w:hAnsi="Symbol" w:eastAsia="SimSun" w:cs="Symbol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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овладение элементарными умениями, навыками и способами музыкально-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творческой деятельности (хоровое пение, игра на детских музыкальных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инструментах, музыкально пластическая и вокальная импровизация);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Symbol" w:hAnsi="Symbol" w:eastAsia="SimSun" w:cs="Symbol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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воспитание художественного вкуса, нравственно- эстетических чувств: любви к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родной природе, своему народу, Родине, уважения к ее традициям и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героическому прошлому, к ее многонациональному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искусству,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профессиональному и народному музыкальному творчеству. </w:t>
      </w:r>
    </w:p>
    <w:p>
      <w:pPr>
        <w:numPr>
          <w:numId w:val="0"/>
        </w:numPr>
        <w:spacing w:after="0" w:line="259" w:lineRule="auto"/>
        <w:ind w:left="360" w:leftChars="0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Style w:val="12"/>
        <w:tblpPr w:leftFromText="180" w:rightFromText="180" w:vertAnchor="text" w:horzAnchor="page" w:tblpX="2025" w:tblpY="67"/>
        <w:tblOverlap w:val="never"/>
        <w:tblW w:w="0" w:type="auto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705"/>
        <w:gridCol w:w="456"/>
        <w:gridCol w:w="456"/>
        <w:gridCol w:w="456"/>
        <w:gridCol w:w="456"/>
        <w:gridCol w:w="456"/>
        <w:gridCol w:w="456"/>
        <w:gridCol w:w="456"/>
        <w:gridCol w:w="456"/>
        <w:gridCol w:w="9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0"/>
              <w:rPr>
                <w:rFonts w:ascii="Calibri" w:hAnsi="Calibri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0"/>
              <w:rPr>
                <w:rFonts w:ascii="Calibri" w:hAnsi="Calibri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0"/>
              <w:rPr>
                <w:rFonts w:ascii="Calibri" w:hAnsi="Calibri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0"/>
              <w:rPr>
                <w:rFonts w:ascii="Calibri" w:hAnsi="Calibri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0"/>
              <w:rPr>
                <w:rFonts w:ascii="Calibri" w:hAnsi="Calibri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0"/>
              <w:rPr>
                <w:rFonts w:ascii="Calibri" w:hAnsi="Calibri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0"/>
              <w:rPr>
                <w:rFonts w:ascii="Calibri" w:hAnsi="Calibri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0"/>
              <w:rPr>
                <w:rFonts w:ascii="Calibri" w:hAnsi="Calibri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0"/>
              <w:rPr>
                <w:rFonts w:ascii="Calibri" w:hAnsi="Calibri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0"/>
              <w:rPr>
                <w:rFonts w:ascii="Calibri" w:hAnsi="Calibri" w:eastAsia="Calibri" w:cs="Calibri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0"/>
              <w:rPr>
                <w:rFonts w:ascii="Calibri" w:hAnsi="Calibri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0"/>
              <w:rPr>
                <w:rFonts w:ascii="Calibri" w:hAnsi="Calibri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0"/>
              <w:rPr>
                <w:rFonts w:ascii="Calibri" w:hAnsi="Calibri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0"/>
              <w:rPr>
                <w:rFonts w:ascii="Calibri" w:hAnsi="Calibri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0"/>
              <w:rPr>
                <w:rFonts w:ascii="Calibri" w:hAnsi="Calibri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0"/>
              <w:rPr>
                <w:rFonts w:ascii="Calibri" w:hAnsi="Calibri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0"/>
              <w:rPr>
                <w:rFonts w:ascii="Calibri" w:hAnsi="Calibri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0"/>
              <w:rPr>
                <w:rFonts w:ascii="Calibri" w:hAnsi="Calibri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0"/>
              <w:rPr>
                <w:rFonts w:ascii="Calibri" w:hAnsi="Calibri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spacing w:after="0"/>
              <w:rPr>
                <w:rFonts w:ascii="Calibri" w:hAnsi="Calibri" w:eastAsia="Calibri" w:cs="Calibri"/>
                <w:sz w:val="24"/>
                <w:szCs w:val="24"/>
                <w:lang w:eastAsia="ru-RU"/>
              </w:rPr>
            </w:pPr>
          </w:p>
        </w:tc>
      </w:tr>
    </w:tbl>
    <w:p>
      <w:pPr>
        <w:numPr>
          <w:numId w:val="0"/>
        </w:numPr>
        <w:spacing w:after="0" w:line="259" w:lineRule="auto"/>
        <w:rPr>
          <w:rFonts w:eastAsia="Times New Roman" w:cs="Times New Roman"/>
          <w:b/>
          <w:sz w:val="24"/>
          <w:szCs w:val="24"/>
          <w:lang w:eastAsia="ru-RU"/>
        </w:rPr>
      </w:pPr>
    </w:p>
    <w:p>
      <w:pPr>
        <w:spacing w:after="200" w:line="276" w:lineRule="auto"/>
        <w:ind w:left="720"/>
        <w:rPr>
          <w:rFonts w:eastAsia="Times New Roman" w:cs="Times New Roman"/>
          <w:b/>
          <w:sz w:val="24"/>
          <w:szCs w:val="24"/>
          <w:lang w:eastAsia="ru-RU"/>
        </w:rPr>
      </w:pPr>
    </w:p>
    <w:p>
      <w:pPr>
        <w:spacing w:after="200" w:line="276" w:lineRule="auto"/>
        <w:ind w:left="720"/>
        <w:rPr>
          <w:rFonts w:eastAsia="Times New Roman" w:cs="Times New Roman"/>
          <w:b/>
          <w:sz w:val="24"/>
          <w:szCs w:val="24"/>
          <w:lang w:eastAsia="ru-RU"/>
        </w:rPr>
      </w:pPr>
    </w:p>
    <w:p>
      <w:pPr>
        <w:keepNext w:val="0"/>
        <w:keepLines w:val="0"/>
        <w:widowControl/>
        <w:suppressLineNumbers w:val="0"/>
        <w:jc w:val="left"/>
        <w:rPr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  <w14:ligatures w14:val="standardContextual"/>
        </w:rPr>
        <w:t xml:space="preserve">Цель изучения предмета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Изучение музыки на ступени начального общего образования направлено на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достижение следующих 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>целей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: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ascii="Symbol" w:hAnsi="Symbol" w:eastAsia="SimSun" w:cs="Symbol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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формирование основ музыкальной культуры;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Symbol" w:hAnsi="Symbol" w:eastAsia="SimSun" w:cs="Symbol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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развитие интереса к музыке и музыкальным занятиям;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Symbol" w:hAnsi="Symbol" w:eastAsia="SimSun" w:cs="Symbol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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музыкального слуха, чувства ритма, дикции, певческого голоса, музыкальной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памяти, образного и ассоциативного мышления, воображения, учебно-творческих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способностей в различных видах музыкальной деятельности;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Symbol" w:hAnsi="Symbol" w:eastAsia="SimSun" w:cs="Symbol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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>освоение музыкальных произведений и знаний о музыке;</w:t>
      </w:r>
      <w:r>
        <w:rPr>
          <w:rFonts w:hint="default" w:ascii="Symbol" w:hAnsi="Symbol" w:eastAsia="SimSun" w:cs="Symbol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овладение практическими умениями и навыками в учебно-творческой деятельности: пении, слушании музыки, игре на музыкальных инструментах, музыкально-пластическом движении и импровизации;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Symbol" w:hAnsi="Symbol" w:eastAsia="SimSun" w:cs="Symbol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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воспитание музыкального вкуса;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Symbol" w:hAnsi="Symbol" w:eastAsia="SimSun" w:cs="Symbol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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нравственных и эстетических чувств: любви к ближнему, к своему народу, к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Родине;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Symbol" w:hAnsi="Symbol" w:eastAsia="SimSun" w:cs="Symbol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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уважения к истории, традициям, музыкальной культуре разных стран мира; 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sz w:val="24"/>
          <w:szCs w:val="24"/>
          <w:lang w:val="ru-RU"/>
        </w:rPr>
      </w:pPr>
      <w:r>
        <w:rPr>
          <w:rFonts w:hint="default" w:ascii="Symbol" w:hAnsi="Symbol" w:eastAsia="SimSun" w:cs="Symbol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 xml:space="preserve">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  <w14:ligatures w14:val="standardContextual"/>
        </w:rPr>
        <w:t>эмоционально-ценностного отношения к искусству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  <w14:ligatures w14:val="standardContextual"/>
        </w:rPr>
        <w:t>.</w:t>
      </w:r>
    </w:p>
    <w:p>
      <w:pPr>
        <w:spacing w:after="200" w:line="276" w:lineRule="auto"/>
        <w:ind w:left="720"/>
        <w:rPr>
          <w:rFonts w:eastAsia="Times New Roman" w:cs="Times New Roman"/>
          <w:b/>
          <w:sz w:val="24"/>
          <w:szCs w:val="24"/>
          <w:lang w:eastAsia="ru-RU"/>
        </w:rPr>
      </w:pPr>
      <w:bookmarkStart w:id="0" w:name="_GoBack"/>
    </w:p>
    <w:bookmarkEnd w:id="0"/>
    <w:p>
      <w:pPr>
        <w:numPr>
          <w:ilvl w:val="0"/>
          <w:numId w:val="2"/>
        </w:numPr>
        <w:spacing w:after="0" w:line="259" w:lineRule="auto"/>
        <w:ind w:left="720" w:hanging="360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УМК</w:t>
      </w:r>
    </w:p>
    <w:p>
      <w:pPr>
        <w:spacing w:after="0"/>
        <w:rPr>
          <w:rFonts w:eastAsia="Times New Roman" w:cs="Times New Roman"/>
          <w:b/>
          <w:sz w:val="24"/>
          <w:szCs w:val="24"/>
          <w:lang w:eastAsia="ru-RU"/>
        </w:rPr>
      </w:pPr>
    </w:p>
    <w:p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Рабочая программа ориентирована на использование учебно-методического комплекса:</w:t>
      </w:r>
    </w:p>
    <w:p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 CYR" w:cs="Times New Roman CYR"/>
          <w:color w:val="000000"/>
          <w:sz w:val="24"/>
          <w:szCs w:val="24"/>
          <w:lang w:eastAsia="ru-RU"/>
        </w:rPr>
        <w:t xml:space="preserve">Музыка. Критская Е.Д., Сергеева Г.П., Шмагина Т.С., Акционерное общество Издательство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 CYR" w:hAnsi="Times New Roman CYR" w:eastAsia="Times New Roman CYR" w:cs="Times New Roman CYR"/>
          <w:color w:val="000000"/>
          <w:sz w:val="24"/>
          <w:szCs w:val="24"/>
          <w:lang w:eastAsia="ru-RU"/>
        </w:rPr>
        <w:t>Просвещение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». </w:t>
      </w:r>
      <w:r>
        <w:rPr>
          <w:rFonts w:ascii="Cambria" w:hAnsi="Cambria" w:eastAsia="Cambria" w:cs="Cambria"/>
          <w:sz w:val="24"/>
          <w:szCs w:val="24"/>
          <w:lang w:eastAsia="ru-RU"/>
        </w:rPr>
        <w:br w:type="textWrapping"/>
      </w:r>
    </w:p>
    <w:p>
      <w:pPr>
        <w:numPr>
          <w:ilvl w:val="0"/>
          <w:numId w:val="3"/>
        </w:numPr>
        <w:spacing w:after="0" w:line="259" w:lineRule="auto"/>
        <w:ind w:left="720" w:hanging="360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ТСО</w:t>
      </w:r>
    </w:p>
    <w:p>
      <w:pPr>
        <w:spacing w:after="0"/>
        <w:ind w:left="720"/>
        <w:rPr>
          <w:rFonts w:eastAsia="Times New Roman" w:cs="Times New Roman"/>
          <w:b/>
          <w:sz w:val="24"/>
          <w:szCs w:val="24"/>
          <w:lang w:eastAsia="ru-RU"/>
        </w:rPr>
      </w:pPr>
    </w:p>
    <w:p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1. Интерактивная доска;</w:t>
      </w:r>
    </w:p>
    <w:p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 Автоматизированное рабочее место учителя.</w:t>
      </w:r>
    </w:p>
    <w:p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>
      <w:pPr>
        <w:spacing w:after="0"/>
        <w:rPr>
          <w:rFonts w:eastAsia="Times New Roman" w:cs="Times New Roman"/>
          <w:b/>
          <w:sz w:val="24"/>
          <w:szCs w:val="24"/>
          <w:lang w:eastAsia="ru-RU"/>
        </w:rPr>
      </w:pPr>
    </w:p>
    <w:p>
      <w:pPr>
        <w:spacing w:after="0"/>
        <w:rPr>
          <w:rFonts w:eastAsia="Times New Roman" w:cs="Times New Roman"/>
          <w:b/>
          <w:sz w:val="28"/>
          <w:szCs w:val="28"/>
          <w:lang w:eastAsia="ru-RU"/>
        </w:rPr>
      </w:pPr>
    </w:p>
    <w:p>
      <w:pPr>
        <w:spacing w:after="0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    Методическая</w:t>
      </w:r>
      <w:r>
        <w:rPr>
          <w:rFonts w:hint="default" w:eastAsia="Times New Roman" w:cs="Times New Roman"/>
          <w:b/>
          <w:sz w:val="28"/>
          <w:szCs w:val="28"/>
          <w:lang w:val="en-US" w:eastAsia="ru-RU"/>
        </w:rPr>
        <w:t xml:space="preserve"> литература</w:t>
      </w:r>
      <w:r>
        <w:rPr>
          <w:rFonts w:eastAsia="Times New Roman" w:cs="Times New Roman"/>
          <w:b/>
          <w:sz w:val="28"/>
          <w:szCs w:val="28"/>
          <w:lang w:eastAsia="ru-RU"/>
        </w:rPr>
        <w:t>:</w:t>
      </w:r>
    </w:p>
    <w:p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1.</w:t>
      </w:r>
      <w:r>
        <w:rPr>
          <w:rFonts w:ascii="Times New Roman CYR" w:hAnsi="Times New Roman CYR" w:eastAsia="Times New Roman CYR" w:cs="Times New Roman CYR"/>
          <w:color w:val="000000"/>
          <w:sz w:val="24"/>
          <w:szCs w:val="24"/>
          <w:lang w:eastAsia="ru-RU"/>
        </w:rPr>
        <w:t xml:space="preserve"> Критская Е.Д., Сергеева Г.П., Шмагина Т.С. «Рабочие программы «Музыка»1-8 классы»,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 CYR" w:cs="Times New Roman CYR"/>
          <w:color w:val="000000"/>
          <w:sz w:val="24"/>
          <w:szCs w:val="24"/>
          <w:lang w:eastAsia="ru-RU"/>
        </w:rPr>
        <w:t xml:space="preserve">издательство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 CYR" w:hAnsi="Times New Roman CYR" w:eastAsia="Times New Roman CYR" w:cs="Times New Roman CYR"/>
          <w:color w:val="000000"/>
          <w:sz w:val="24"/>
          <w:szCs w:val="24"/>
          <w:lang w:eastAsia="ru-RU"/>
        </w:rPr>
        <w:t>Просвещение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» 2011; </w:t>
      </w:r>
    </w:p>
    <w:p>
      <w:pPr>
        <w:spacing w:after="0"/>
        <w:rPr>
          <w:rFonts w:ascii="Times New Roman CYR" w:hAnsi="Times New Roman CYR" w:eastAsia="Times New Roman CYR" w:cs="Times New Roman CYR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 CYR" w:hAnsi="Times New Roman CYR" w:eastAsia="Times New Roman CYR" w:cs="Times New Roman CYR"/>
          <w:color w:val="000000"/>
          <w:sz w:val="24"/>
          <w:szCs w:val="24"/>
          <w:lang w:eastAsia="ru-RU"/>
        </w:rPr>
        <w:t xml:space="preserve"> Критская Е.Д., Сергеева Г.П. «Сборник рабочих программ «Музыка. Искусство»</w:t>
      </w:r>
    </w:p>
    <w:p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eastAsia="Times New Roman CYR" w:cs="Times New Roman CYR"/>
          <w:color w:val="000000"/>
          <w:sz w:val="24"/>
          <w:szCs w:val="24"/>
          <w:lang w:eastAsia="ru-RU"/>
        </w:rPr>
        <w:t xml:space="preserve">5-9 классы», издательство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 CYR" w:hAnsi="Times New Roman CYR" w:eastAsia="Times New Roman CYR" w:cs="Times New Roman CYR"/>
          <w:color w:val="000000"/>
          <w:sz w:val="24"/>
          <w:szCs w:val="24"/>
          <w:lang w:eastAsia="ru-RU"/>
        </w:rPr>
        <w:t>Просвещение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» 2013;</w:t>
      </w:r>
    </w:p>
    <w:p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3. </w:t>
      </w:r>
      <w:r>
        <w:rPr>
          <w:rFonts w:ascii="Times New Roman CYR" w:hAnsi="Times New Roman CYR" w:eastAsia="Times New Roman CYR" w:cs="Times New Roman CYR"/>
          <w:color w:val="000000"/>
          <w:sz w:val="24"/>
          <w:szCs w:val="24"/>
          <w:lang w:eastAsia="ru-RU"/>
        </w:rPr>
        <w:t xml:space="preserve">Критская Е.Д., Сергеева Г.П. «Уроки музыки» поурочные разработки, издательство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 CYR" w:hAnsi="Times New Roman CYR" w:eastAsia="Times New Roman CYR" w:cs="Times New Roman CYR"/>
          <w:color w:val="000000"/>
          <w:sz w:val="24"/>
          <w:szCs w:val="24"/>
          <w:lang w:eastAsia="ru-RU"/>
        </w:rPr>
        <w:t>Просвещение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» 2014.</w:t>
      </w:r>
      <w:r>
        <w:rPr>
          <w:rFonts w:ascii="Cambria" w:hAnsi="Cambria" w:eastAsia="Cambria" w:cs="Cambria"/>
          <w:sz w:val="24"/>
          <w:szCs w:val="24"/>
          <w:lang w:eastAsia="ru-RU"/>
        </w:rPr>
        <w:br w:type="textWrapping"/>
      </w:r>
    </w:p>
    <w:p>
      <w:pPr>
        <w:spacing w:after="0"/>
        <w:rPr>
          <w:rFonts w:eastAsia="Times New Roman" w:cs="Times New Roman"/>
          <w:b/>
          <w:sz w:val="24"/>
          <w:szCs w:val="24"/>
          <w:lang w:eastAsia="ru-RU"/>
        </w:rPr>
      </w:pPr>
    </w:p>
    <w:p>
      <w:pPr>
        <w:spacing w:after="0"/>
        <w:ind w:firstLine="709"/>
        <w:jc w:val="both"/>
        <w:rPr>
          <w:sz w:val="24"/>
          <w:szCs w:val="24"/>
        </w:rPr>
      </w:pPr>
    </w:p>
    <w:sectPr>
      <w:pgSz w:w="11906" w:h="16838"/>
      <w:pgMar w:top="1134" w:right="851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2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7B58CF"/>
    <w:multiLevelType w:val="multilevel"/>
    <w:tmpl w:val="097B58CF"/>
    <w:lvl w:ilvl="0" w:tentative="0">
      <w:start w:val="1"/>
      <w:numFmt w:val="bullet"/>
      <w:lvlText w:val="•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712E3DF0"/>
    <w:multiLevelType w:val="multilevel"/>
    <w:tmpl w:val="712E3DF0"/>
    <w:lvl w:ilvl="0" w:tentative="0">
      <w:start w:val="1"/>
      <w:numFmt w:val="bullet"/>
      <w:lvlText w:val="•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75D53C4A"/>
    <w:multiLevelType w:val="multilevel"/>
    <w:tmpl w:val="75D53C4A"/>
    <w:lvl w:ilvl="0" w:tentative="0">
      <w:start w:val="1"/>
      <w:numFmt w:val="bullet"/>
      <w:lvlText w:val="•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107"/>
    <w:rsid w:val="003F1E1E"/>
    <w:rsid w:val="00546628"/>
    <w:rsid w:val="006C0B77"/>
    <w:rsid w:val="00791789"/>
    <w:rsid w:val="008242FF"/>
    <w:rsid w:val="00870751"/>
    <w:rsid w:val="00922C48"/>
    <w:rsid w:val="00A36621"/>
    <w:rsid w:val="00AE0E3D"/>
    <w:rsid w:val="00B10A49"/>
    <w:rsid w:val="00B915B7"/>
    <w:rsid w:val="00EA59DF"/>
    <w:rsid w:val="00EE4070"/>
    <w:rsid w:val="00F12C76"/>
    <w:rsid w:val="00F95107"/>
    <w:rsid w:val="69A3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40" w:lineRule="auto"/>
    </w:pPr>
    <w:rPr>
      <w:rFonts w:ascii="Times New Roman" w:hAnsi="Times New Roman" w:eastAsiaTheme="minorHAnsi" w:cstheme="minorBidi"/>
      <w:kern w:val="2"/>
      <w:sz w:val="28"/>
      <w:szCs w:val="22"/>
      <w:lang w:val="ru-RU" w:eastAsia="en-US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2F5597" w:themeColor="accent1" w:themeShade="BF"/>
      <w:szCs w:val="28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itle"/>
    <w:basedOn w:val="1"/>
    <w:next w:val="1"/>
    <w:link w:val="24"/>
    <w:qFormat/>
    <w:uiPriority w:val="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4">
    <w:name w:val="Subtitle"/>
    <w:basedOn w:val="1"/>
    <w:next w:val="1"/>
    <w:link w:val="25"/>
    <w:qFormat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6">
    <w:name w:val="Заголовок 2 Знак"/>
    <w:basedOn w:val="11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7">
    <w:name w:val="Заголовок 3 Знак"/>
    <w:basedOn w:val="11"/>
    <w:link w:val="4"/>
    <w:semiHidden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18">
    <w:name w:val="Заголовок 4 Знак"/>
    <w:basedOn w:val="11"/>
    <w:link w:val="5"/>
    <w:semiHidden/>
    <w:uiPriority w:val="9"/>
    <w:rPr>
      <w:rFonts w:eastAsiaTheme="majorEastAsia" w:cstheme="majorBidi"/>
      <w:i/>
      <w:iCs/>
      <w:color w:val="2F5597" w:themeColor="accent1" w:themeShade="BF"/>
      <w:sz w:val="28"/>
    </w:rPr>
  </w:style>
  <w:style w:type="character" w:customStyle="1" w:styleId="19">
    <w:name w:val="Заголовок 5 Знак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  <w:sz w:val="28"/>
    </w:rPr>
  </w:style>
  <w:style w:type="character" w:customStyle="1" w:styleId="20">
    <w:name w:val="Заголовок 6 Знак"/>
    <w:basedOn w:val="11"/>
    <w:link w:val="7"/>
    <w:semiHidden/>
    <w:uiPriority w:val="9"/>
    <w:rPr>
      <w:rFonts w:eastAsiaTheme="majorEastAsia" w:cstheme="majorBidi"/>
      <w:i/>
      <w:iCs/>
      <w:color w:val="595959" w:themeColor="text1" w:themeTint="A6"/>
      <w:sz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Заголовок 7 Знак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:sz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Заголовок 8 Знак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:sz w:val="28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3">
    <w:name w:val="Заголовок 9 Знак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:sz w:val="28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Заголовок Знак"/>
    <w:basedOn w:val="11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Подзаголовок Знак"/>
    <w:basedOn w:val="11"/>
    <w:link w:val="14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Цитата 2 Знак"/>
    <w:basedOn w:val="11"/>
    <w:link w:val="26"/>
    <w:uiPriority w:val="29"/>
    <w:rPr>
      <w:rFonts w:ascii="Times New Roman" w:hAnsi="Times New Roman"/>
      <w:i/>
      <w:iCs/>
      <w:color w:val="404040" w:themeColor="text1" w:themeTint="BF"/>
      <w:sz w:val="28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Выделенная цитата Знак"/>
    <w:basedOn w:val="11"/>
    <w:link w:val="30"/>
    <w:uiPriority w:val="30"/>
    <w:rPr>
      <w:rFonts w:ascii="Times New Roman" w:hAnsi="Times New Roman"/>
      <w:i/>
      <w:iCs/>
      <w:color w:val="2F5597" w:themeColor="accent1" w:themeShade="BF"/>
      <w:sz w:val="28"/>
    </w:rPr>
  </w:style>
  <w:style w:type="character" w:customStyle="1" w:styleId="32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845</Characters>
  <Lines>7</Lines>
  <Paragraphs>1</Paragraphs>
  <TotalTime>3</TotalTime>
  <ScaleCrop>false</ScaleCrop>
  <LinksUpToDate>false</LinksUpToDate>
  <CharactersWithSpaces>992</CharactersWithSpaces>
  <Application>WPS Office_11.2.0.11225_F1E327BC-269C-435d-A152-05C5408002CA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2025-06-25T12:07:00Z</dcterms:created>
  <dc:creator>okozodoi@mail.ru</dc:creator>
  <cp:lastModifiedBy>User</cp:lastModifiedBy>
  <dcterms:modified xsi:type="dcterms:W3CDTF">2025-06-26T07:01:01Z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1049-11.2.0.11225</vt:lpwstr>
  </property>
  <property fmtid="{D5CDD505-2E9C-101B-9397-08002B2CF9AE}" pid="3" name="ICV">
    <vt:lpwstr>5B5C70ABFA814C319A32592217E5F48A</vt:lpwstr>
  </property>
</Properties>
</file>